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0F1419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                                            </w:t>
      </w:r>
      <w:r w:rsidR="00F252C0">
        <w:object w:dxaOrig="3312" w:dyaOrig="1488">
          <v:rect id="rectole0000000000" o:spid="_x0000_i1025" style="width:165.75pt;height:74.25pt" o:ole="" o:preferrelative="t" stroked="f">
            <v:imagedata r:id="rId4" o:title=""/>
          </v:rect>
          <o:OLEObject Type="Embed" ProgID="StaticMetafile" ShapeID="rectole0000000000" DrawAspect="Content" ObjectID="_1738479507" r:id="rId5"/>
        </w:objec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F1419"/>
          <w:sz w:val="24"/>
          <w:shd w:val="clear" w:color="auto" w:fill="FFFFFF"/>
        </w:rPr>
        <w:t xml:space="preserve">             </w:t>
      </w:r>
      <w:r>
        <w:rPr>
          <w:rFonts w:ascii="Times New Roman" w:eastAsia="Times New Roman" w:hAnsi="Times New Roman" w:cs="Times New Roman"/>
          <w:b/>
          <w:color w:val="0F1419"/>
          <w:sz w:val="24"/>
          <w:shd w:val="clear" w:color="auto" w:fill="FFFFFF"/>
        </w:rPr>
        <w:t>РЕСПУБЛИКА  ДАГЕСТАН    КИЗИЛЮРТОВСКИЙ  РАЙОН                                    АДМИНИСТРАЦИЯ  СЕЛЬСКОГО  ПОСЕЛЕНИЯ  «СЕЛО ЧОНТАУЛ»</w:t>
      </w:r>
      <w:r>
        <w:rPr>
          <w:rFonts w:ascii="Times New Roman" w:eastAsia="Times New Roman" w:hAnsi="Times New Roman" w:cs="Times New Roman"/>
          <w:b/>
          <w:color w:val="0F1419"/>
          <w:sz w:val="28"/>
          <w:shd w:val="clear" w:color="auto" w:fill="FFFFFF"/>
        </w:rPr>
        <w:t xml:space="preserve">                                                                                  ИНН 0516006920   КПП 051601001   ОГРН 1020</w:t>
      </w:r>
      <w:r>
        <w:rPr>
          <w:rFonts w:ascii="Times New Roman" w:eastAsia="Times New Roman" w:hAnsi="Times New Roman" w:cs="Times New Roman"/>
          <w:b/>
          <w:color w:val="0F1419"/>
          <w:sz w:val="28"/>
          <w:shd w:val="clear" w:color="auto" w:fill="FFFFFF"/>
        </w:rPr>
        <w:t>502237370</w:t>
      </w:r>
      <w:r>
        <w:rPr>
          <w:rFonts w:ascii="Times New Roman" w:eastAsia="Times New Roman" w:hAnsi="Times New Roman" w:cs="Times New Roman"/>
          <w:color w:val="0F1419"/>
          <w:sz w:val="21"/>
          <w:u w:val="single"/>
          <w:shd w:val="clear" w:color="auto" w:fill="FFFFFF"/>
        </w:rPr>
        <w:t xml:space="preserve">           368111,РД,Кизилюртовский </w:t>
      </w:r>
      <w:proofErr w:type="spellStart"/>
      <w:r>
        <w:rPr>
          <w:rFonts w:ascii="Times New Roman" w:eastAsia="Times New Roman" w:hAnsi="Times New Roman" w:cs="Times New Roman"/>
          <w:color w:val="0F1419"/>
          <w:sz w:val="21"/>
          <w:u w:val="single"/>
          <w:shd w:val="clear" w:color="auto" w:fill="FFFFFF"/>
        </w:rPr>
        <w:t>район,с</w:t>
      </w:r>
      <w:proofErr w:type="gramStart"/>
      <w:r>
        <w:rPr>
          <w:rFonts w:ascii="Times New Roman" w:eastAsia="Times New Roman" w:hAnsi="Times New Roman" w:cs="Times New Roman"/>
          <w:color w:val="0F1419"/>
          <w:sz w:val="21"/>
          <w:u w:val="single"/>
          <w:shd w:val="clear" w:color="auto" w:fill="FFFFFF"/>
        </w:rPr>
        <w:t>.Ч</w:t>
      </w:r>
      <w:proofErr w:type="gramEnd"/>
      <w:r>
        <w:rPr>
          <w:rFonts w:ascii="Times New Roman" w:eastAsia="Times New Roman" w:hAnsi="Times New Roman" w:cs="Times New Roman"/>
          <w:color w:val="0F1419"/>
          <w:sz w:val="21"/>
          <w:u w:val="single"/>
          <w:shd w:val="clear" w:color="auto" w:fill="FFFFFF"/>
        </w:rPr>
        <w:t>онтаул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u w:val="single"/>
          <w:shd w:val="clear" w:color="auto" w:fill="FFFFFF"/>
        </w:rPr>
        <w:t xml:space="preserve">, ул.Заводская,25, </w:t>
      </w:r>
      <w:proofErr w:type="spellStart"/>
      <w:r>
        <w:rPr>
          <w:rFonts w:ascii="Times New Roman" w:eastAsia="Times New Roman" w:hAnsi="Times New Roman" w:cs="Times New Roman"/>
          <w:color w:val="0F1419"/>
          <w:sz w:val="21"/>
          <w:u w:val="single"/>
          <w:shd w:val="clear" w:color="auto" w:fill="FFFFFF"/>
        </w:rPr>
        <w:t>тел.</w:t>
      </w:r>
      <w:r>
        <w:rPr>
          <w:rFonts w:ascii="Segoe UI Symbol" w:eastAsia="Segoe UI Symbol" w:hAnsi="Segoe UI Symbol" w:cs="Segoe UI Symbol"/>
          <w:color w:val="0F1419"/>
          <w:sz w:val="21"/>
          <w:u w:val="single"/>
          <w:shd w:val="clear" w:color="auto" w:fill="FFFFFF"/>
        </w:rPr>
        <w:t>№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u w:val="single"/>
          <w:shd w:val="clear" w:color="auto" w:fill="FFFFFF"/>
        </w:rPr>
        <w:t xml:space="preserve"> 89285864375_______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08.16.2017г.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ab/>
        <w:t xml:space="preserve">                                                                                                               </w:t>
      </w:r>
      <w:r>
        <w:rPr>
          <w:rFonts w:ascii="Segoe UI Symbol" w:eastAsia="Segoe UI Symbol" w:hAnsi="Segoe UI Symbol" w:cs="Segoe UI Symbol"/>
          <w:color w:val="0F1419"/>
          <w:sz w:val="21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6 -</w:t>
      </w:r>
      <w:proofErr w:type="gram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П</w:t>
      </w:r>
      <w:proofErr w:type="gramEnd"/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8"/>
          <w:shd w:val="clear" w:color="auto" w:fill="FFFFFF"/>
        </w:rPr>
        <w:t xml:space="preserve">                                    </w:t>
      </w:r>
      <w:proofErr w:type="gramStart"/>
      <w:r>
        <w:rPr>
          <w:rFonts w:ascii="Times New Roman" w:eastAsia="Times New Roman" w:hAnsi="Times New Roman" w:cs="Times New Roman"/>
          <w:color w:val="0F1419"/>
          <w:sz w:val="28"/>
          <w:shd w:val="clear" w:color="auto" w:fill="FFFFFF"/>
        </w:rPr>
        <w:t>П</w:t>
      </w:r>
      <w:proofErr w:type="gramEnd"/>
      <w:r>
        <w:rPr>
          <w:rFonts w:ascii="Times New Roman" w:eastAsia="Times New Roman" w:hAnsi="Times New Roman" w:cs="Times New Roman"/>
          <w:color w:val="0F1419"/>
          <w:sz w:val="28"/>
          <w:shd w:val="clear" w:color="auto" w:fill="FFFFFF"/>
        </w:rPr>
        <w:t xml:space="preserve"> О С Т А Н О В Л Е Н И Е                              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8"/>
          <w:shd w:val="clear" w:color="auto" w:fill="FFFFFF"/>
        </w:rPr>
        <w:t xml:space="preserve">               об утверждении генеральной схемы очистки территории</w:t>
      </w:r>
    </w:p>
    <w:p w:rsidR="00F252C0" w:rsidRDefault="005D492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F1419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F1419"/>
          <w:sz w:val="28"/>
          <w:shd w:val="clear" w:color="auto" w:fill="FFFFFF"/>
        </w:rPr>
        <w:t>Чонтаульского</w:t>
      </w:r>
      <w:proofErr w:type="spellEnd"/>
      <w:r>
        <w:rPr>
          <w:rFonts w:ascii="Times New Roman" w:eastAsia="Times New Roman" w:hAnsi="Times New Roman" w:cs="Times New Roman"/>
          <w:color w:val="0F1419"/>
          <w:sz w:val="28"/>
          <w:shd w:val="clear" w:color="auto" w:fill="FFFFFF"/>
        </w:rPr>
        <w:t xml:space="preserve">  сельского поселения</w:t>
      </w:r>
    </w:p>
    <w:p w:rsidR="00F252C0" w:rsidRDefault="005D492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F1419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8"/>
          <w:shd w:val="clear" w:color="auto" w:fill="FFFFFF"/>
        </w:rPr>
        <w:t>на 2017-2021 годы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8"/>
          <w:shd w:val="clear" w:color="auto" w:fill="FFFFFF"/>
        </w:rPr>
        <w:t> 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4"/>
          <w:shd w:val="clear" w:color="auto" w:fill="FFFFFF"/>
        </w:rPr>
        <w:t xml:space="preserve">В соответствии со статьей 15 Федерального </w:t>
      </w:r>
      <w:r>
        <w:rPr>
          <w:rFonts w:ascii="Times New Roman" w:eastAsia="Times New Roman" w:hAnsi="Times New Roman" w:cs="Times New Roman"/>
          <w:color w:val="0F1419"/>
          <w:sz w:val="24"/>
          <w:shd w:val="clear" w:color="auto" w:fill="FFFFFF"/>
        </w:rPr>
        <w:t>закона от 06.10.2003года </w:t>
      </w:r>
      <w:r>
        <w:rPr>
          <w:rFonts w:ascii="Segoe UI Symbol" w:eastAsia="Segoe UI Symbol" w:hAnsi="Segoe UI Symbol" w:cs="Segoe UI Symbol"/>
          <w:color w:val="0F1419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F1419"/>
          <w:sz w:val="24"/>
          <w:shd w:val="clear" w:color="auto" w:fill="FFFFFF"/>
        </w:rPr>
        <w:t xml:space="preserve"> 131-ФЗ «Об общих принципах организации местного самоуправления в Российской Федерации», постановлением Госстроя России от 21.08.2003года </w:t>
      </w:r>
      <w:r>
        <w:rPr>
          <w:rFonts w:ascii="Segoe UI Symbol" w:eastAsia="Segoe UI Symbol" w:hAnsi="Segoe UI Symbol" w:cs="Segoe UI Symbol"/>
          <w:color w:val="0F1419"/>
          <w:sz w:val="24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F1419"/>
          <w:sz w:val="24"/>
          <w:shd w:val="clear" w:color="auto" w:fill="FFFFFF"/>
        </w:rPr>
        <w:t xml:space="preserve"> 152 «</w:t>
      </w:r>
      <w:r>
        <w:rPr>
          <w:rFonts w:ascii="Times New Roman" w:eastAsia="Times New Roman" w:hAnsi="Times New Roman" w:cs="Times New Roman"/>
          <w:color w:val="0F1419"/>
          <w:sz w:val="24"/>
          <w:shd w:val="clear" w:color="auto" w:fill="FFFFFF"/>
        </w:rPr>
        <w:t xml:space="preserve">Об утверждении  </w:t>
      </w:r>
      <w:proofErr w:type="spellStart"/>
      <w:r>
        <w:rPr>
          <w:rFonts w:ascii="Times New Roman" w:eastAsia="Times New Roman" w:hAnsi="Times New Roman" w:cs="Times New Roman"/>
          <w:color w:val="0F1419"/>
          <w:sz w:val="24"/>
          <w:shd w:val="clear" w:color="auto" w:fill="FFFFFF"/>
        </w:rPr>
        <w:t>Методи-ческих</w:t>
      </w:r>
      <w:proofErr w:type="spellEnd"/>
      <w:r>
        <w:rPr>
          <w:rFonts w:ascii="Times New Roman" w:eastAsia="Times New Roman" w:hAnsi="Times New Roman" w:cs="Times New Roman"/>
          <w:color w:val="0F1419"/>
          <w:sz w:val="24"/>
          <w:shd w:val="clear" w:color="auto" w:fill="FFFFFF"/>
        </w:rPr>
        <w:t xml:space="preserve">  рекомендаций о порядке </w:t>
      </w:r>
      <w:proofErr w:type="gramStart"/>
      <w:r>
        <w:rPr>
          <w:rFonts w:ascii="Times New Roman" w:eastAsia="Times New Roman" w:hAnsi="Times New Roman" w:cs="Times New Roman"/>
          <w:color w:val="0F1419"/>
          <w:sz w:val="24"/>
          <w:shd w:val="clear" w:color="auto" w:fill="FFFFFF"/>
        </w:rPr>
        <w:t>разработки генеральных схем очистки территорий населенных пунктов Российской Федерации</w:t>
      </w:r>
      <w:proofErr w:type="gramEnd"/>
      <w:r>
        <w:rPr>
          <w:rFonts w:ascii="Times New Roman" w:eastAsia="Times New Roman" w:hAnsi="Times New Roman" w:cs="Times New Roman"/>
          <w:color w:val="0F1419"/>
          <w:sz w:val="24"/>
          <w:shd w:val="clear" w:color="auto" w:fill="FFFFFF"/>
        </w:rPr>
        <w:t>»</w:t>
      </w:r>
    </w:p>
    <w:p w:rsidR="00F252C0" w:rsidRDefault="005D492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F1419"/>
          <w:sz w:val="28"/>
          <w:shd w:val="clear" w:color="auto" w:fill="FFFFFF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F1419"/>
          <w:sz w:val="28"/>
          <w:shd w:val="clear" w:color="auto" w:fill="FFFFFF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F1419"/>
          <w:sz w:val="28"/>
          <w:shd w:val="clear" w:color="auto" w:fill="FFFFFF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color w:val="0F1419"/>
          <w:sz w:val="28"/>
          <w:shd w:val="clear" w:color="auto" w:fill="FFFFFF"/>
        </w:rPr>
        <w:t>н</w:t>
      </w:r>
      <w:proofErr w:type="spellEnd"/>
      <w:r>
        <w:rPr>
          <w:rFonts w:ascii="Times New Roman" w:eastAsia="Times New Roman" w:hAnsi="Times New Roman" w:cs="Times New Roman"/>
          <w:color w:val="0F1419"/>
          <w:sz w:val="28"/>
          <w:shd w:val="clear" w:color="auto" w:fill="FFFFFF"/>
        </w:rPr>
        <w:t xml:space="preserve"> о в л я ю:</w:t>
      </w:r>
    </w:p>
    <w:p w:rsidR="00F252C0" w:rsidRDefault="005D492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F1419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4"/>
          <w:shd w:val="clear" w:color="auto" w:fill="FFFFFF"/>
        </w:rPr>
        <w:t xml:space="preserve">1. Утвердить генеральную схему очистки территории </w:t>
      </w:r>
      <w:proofErr w:type="spellStart"/>
      <w:r>
        <w:rPr>
          <w:rFonts w:ascii="Times New Roman" w:eastAsia="Times New Roman" w:hAnsi="Times New Roman" w:cs="Times New Roman"/>
          <w:color w:val="0F1419"/>
          <w:sz w:val="24"/>
          <w:shd w:val="clear" w:color="auto" w:fill="FFFFFF"/>
        </w:rPr>
        <w:t>Чонтаульского</w:t>
      </w:r>
      <w:proofErr w:type="spellEnd"/>
      <w:r>
        <w:rPr>
          <w:rFonts w:ascii="Times New Roman" w:eastAsia="Times New Roman" w:hAnsi="Times New Roman" w:cs="Times New Roman"/>
          <w:color w:val="0F1419"/>
          <w:sz w:val="24"/>
          <w:shd w:val="clear" w:color="auto" w:fill="FFFFFF"/>
        </w:rPr>
        <w:t xml:space="preserve"> сельского поселения на 2017</w:t>
      </w:r>
      <w:r>
        <w:rPr>
          <w:rFonts w:ascii="Times New Roman" w:eastAsia="Times New Roman" w:hAnsi="Times New Roman" w:cs="Times New Roman"/>
          <w:color w:val="0F1419"/>
          <w:sz w:val="24"/>
          <w:shd w:val="clear" w:color="auto" w:fill="FFFFFF"/>
        </w:rPr>
        <w:t>-2021 годы (приложение).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4"/>
          <w:shd w:val="clear" w:color="auto" w:fill="FFFFFF"/>
        </w:rPr>
        <w:t xml:space="preserve">2. Рекомендовать руководителям организаций и предприятий независимо от организационно-правовой формы и формы собственности, а также индивидуальным предпринимателям </w:t>
      </w:r>
      <w:proofErr w:type="spellStart"/>
      <w:r>
        <w:rPr>
          <w:rFonts w:ascii="Times New Roman" w:eastAsia="Times New Roman" w:hAnsi="Times New Roman" w:cs="Times New Roman"/>
          <w:color w:val="0F1419"/>
          <w:sz w:val="24"/>
          <w:shd w:val="clear" w:color="auto" w:fill="FFFFFF"/>
        </w:rPr>
        <w:t>Чонтаульского</w:t>
      </w:r>
      <w:proofErr w:type="spellEnd"/>
      <w:r>
        <w:rPr>
          <w:rFonts w:ascii="Times New Roman" w:eastAsia="Times New Roman" w:hAnsi="Times New Roman" w:cs="Times New Roman"/>
          <w:color w:val="0F1419"/>
          <w:sz w:val="24"/>
          <w:shd w:val="clear" w:color="auto" w:fill="FFFFFF"/>
        </w:rPr>
        <w:t xml:space="preserve"> сельского поселения для расчета затрат на услуги по с</w:t>
      </w:r>
      <w:r>
        <w:rPr>
          <w:rFonts w:ascii="Times New Roman" w:eastAsia="Times New Roman" w:hAnsi="Times New Roman" w:cs="Times New Roman"/>
          <w:color w:val="0F1419"/>
          <w:sz w:val="24"/>
          <w:shd w:val="clear" w:color="auto" w:fill="FFFFFF"/>
        </w:rPr>
        <w:t>бору и вывозу отходов с 01 января 2018 года применять нормы накопления твердых отходов в соответствии с приложением к постановлению.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4"/>
          <w:shd w:val="clear" w:color="auto" w:fill="FFFFFF"/>
        </w:rPr>
        <w:t xml:space="preserve">3.Данное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color w:val="0F1419"/>
          <w:sz w:val="24"/>
          <w:shd w:val="clear" w:color="auto" w:fill="FFFFFF"/>
        </w:rPr>
        <w:t>Чонтаульского</w:t>
      </w:r>
      <w:proofErr w:type="spellEnd"/>
      <w:r>
        <w:rPr>
          <w:rFonts w:ascii="Times New Roman" w:eastAsia="Times New Roman" w:hAnsi="Times New Roman" w:cs="Times New Roman"/>
          <w:color w:val="0F1419"/>
          <w:sz w:val="24"/>
          <w:shd w:val="clear" w:color="auto" w:fill="FFFFFF"/>
        </w:rPr>
        <w:t xml:space="preserve"> сельского поселения обнародовать в специально установленных местах для о</w:t>
      </w:r>
      <w:r>
        <w:rPr>
          <w:rFonts w:ascii="Times New Roman" w:eastAsia="Times New Roman" w:hAnsi="Times New Roman" w:cs="Times New Roman"/>
          <w:color w:val="0F1419"/>
          <w:sz w:val="24"/>
          <w:shd w:val="clear" w:color="auto" w:fill="FFFFFF"/>
        </w:rPr>
        <w:t xml:space="preserve">бнародования и разместить в информационной сети «Интернет»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F1419"/>
          <w:sz w:val="24"/>
          <w:shd w:val="clear" w:color="auto" w:fill="FFFFFF"/>
        </w:rPr>
        <w:t>Чонтаульского</w:t>
      </w:r>
      <w:proofErr w:type="spellEnd"/>
      <w:r>
        <w:rPr>
          <w:rFonts w:ascii="Times New Roman" w:eastAsia="Times New Roman" w:hAnsi="Times New Roman" w:cs="Times New Roman"/>
          <w:color w:val="0F1419"/>
          <w:sz w:val="24"/>
          <w:shd w:val="clear" w:color="auto" w:fill="FFFFFF"/>
        </w:rPr>
        <w:t xml:space="preserve"> сельского поселения.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4"/>
          <w:shd w:val="clear" w:color="auto" w:fill="FFFFFF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F1419"/>
          <w:sz w:val="24"/>
          <w:shd w:val="clear" w:color="auto" w:fill="FFFFFF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F1419"/>
          <w:sz w:val="24"/>
          <w:shd w:val="clear" w:color="auto" w:fill="FFFFFF"/>
        </w:rPr>
        <w:t xml:space="preserve"> исполнением постановления оставляю за собой.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4"/>
          <w:shd w:val="clear" w:color="auto" w:fill="FFFFFF"/>
        </w:rPr>
        <w:t>5. Постановление вступает  в силу с 01.07.2017 года.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4"/>
          <w:shd w:val="clear" w:color="auto" w:fill="FFFFFF"/>
        </w:rPr>
        <w:t> </w:t>
      </w:r>
    </w:p>
    <w:p w:rsidR="00F252C0" w:rsidRDefault="00F252C0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hd w:val="clear" w:color="auto" w:fill="FFFFFF"/>
        </w:rPr>
      </w:pP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8"/>
          <w:shd w:val="clear" w:color="auto" w:fill="FFFFFF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F1419"/>
          <w:sz w:val="28"/>
          <w:shd w:val="clear" w:color="auto" w:fill="FFFFFF"/>
        </w:rPr>
        <w:t>Чонта</w:t>
      </w:r>
      <w:r>
        <w:rPr>
          <w:rFonts w:ascii="Times New Roman" w:eastAsia="Times New Roman" w:hAnsi="Times New Roman" w:cs="Times New Roman"/>
          <w:color w:val="0F1419"/>
          <w:sz w:val="28"/>
          <w:shd w:val="clear" w:color="auto" w:fill="FFFFFF"/>
        </w:rPr>
        <w:t>ульского</w:t>
      </w:r>
      <w:proofErr w:type="spellEnd"/>
      <w:r>
        <w:rPr>
          <w:rFonts w:ascii="Times New Roman" w:eastAsia="Times New Roman" w:hAnsi="Times New Roman" w:cs="Times New Roman"/>
          <w:color w:val="0F1419"/>
          <w:sz w:val="28"/>
          <w:shd w:val="clear" w:color="auto" w:fill="FFFFFF"/>
        </w:rPr>
        <w:t xml:space="preserve"> сельского поселения    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color w:val="0F1419"/>
          <w:sz w:val="28"/>
          <w:shd w:val="clear" w:color="auto" w:fill="FFFFFF"/>
        </w:rPr>
        <w:t>К.М.Умалатов</w:t>
      </w:r>
      <w:proofErr w:type="spellEnd"/>
    </w:p>
    <w:p w:rsidR="00F252C0" w:rsidRDefault="005D492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F1419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4"/>
          <w:shd w:val="clear" w:color="auto" w:fill="FFFFFF"/>
        </w:rPr>
        <w:t> </w:t>
      </w:r>
    </w:p>
    <w:p w:rsidR="00F252C0" w:rsidRDefault="005D492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F1419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4"/>
          <w:shd w:val="clear" w:color="auto" w:fill="FFFFFF"/>
        </w:rPr>
        <w:lastRenderedPageBreak/>
        <w:t> </w:t>
      </w:r>
    </w:p>
    <w:p w:rsidR="00F252C0" w:rsidRDefault="005D4922">
      <w:pPr>
        <w:tabs>
          <w:tab w:val="center" w:pos="4677"/>
          <w:tab w:val="left" w:pos="5925"/>
        </w:tabs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ab/>
        <w:t> 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ab/>
        <w:t xml:space="preserve">       Приложение к постановлению</w:t>
      </w:r>
    </w:p>
    <w:p w:rsidR="00F252C0" w:rsidRDefault="005D4922">
      <w:pPr>
        <w:tabs>
          <w:tab w:val="center" w:pos="4677"/>
          <w:tab w:val="left" w:pos="5985"/>
        </w:tabs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ab/>
        <w:t> 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ab/>
        <w:t xml:space="preserve">      администрации </w:t>
      </w:r>
      <w:proofErr w:type="spell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Чонтаульского</w:t>
      </w:r>
      <w:proofErr w:type="spellEnd"/>
    </w:p>
    <w:p w:rsidR="00F252C0" w:rsidRDefault="005D4922">
      <w:pPr>
        <w:tabs>
          <w:tab w:val="left" w:pos="6300"/>
          <w:tab w:val="right" w:pos="9355"/>
        </w:tabs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ab/>
        <w:t>сельского поселения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ab/>
        <w:t> </w:t>
      </w:r>
    </w:p>
    <w:p w:rsidR="00F252C0" w:rsidRDefault="005D4922">
      <w:pPr>
        <w:tabs>
          <w:tab w:val="left" w:pos="6330"/>
        </w:tabs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F1419"/>
          <w:sz w:val="21"/>
          <w:shd w:val="clear" w:color="auto" w:fill="FFFFFF"/>
        </w:rPr>
        <w:tab/>
      </w:r>
      <w:r>
        <w:rPr>
          <w:rFonts w:ascii="Segoe UI Symbol" w:eastAsia="Segoe UI Symbol" w:hAnsi="Segoe UI Symbol" w:cs="Segoe UI Symbol"/>
          <w:color w:val="0F1419"/>
          <w:sz w:val="21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6 от 08.06.2017г.</w:t>
      </w:r>
    </w:p>
    <w:p w:rsidR="00F252C0" w:rsidRDefault="00F252C0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0F1419"/>
          <w:sz w:val="21"/>
          <w:shd w:val="clear" w:color="auto" w:fill="FFFFFF"/>
        </w:rPr>
      </w:pPr>
    </w:p>
    <w:p w:rsidR="00F252C0" w:rsidRDefault="005D492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F1419"/>
          <w:sz w:val="4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F1419"/>
          <w:sz w:val="40"/>
          <w:shd w:val="clear" w:color="auto" w:fill="FFFFFF"/>
        </w:rPr>
        <w:t>Генеральная схема</w:t>
      </w:r>
    </w:p>
    <w:p w:rsidR="00F252C0" w:rsidRDefault="005D492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F1419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F1419"/>
          <w:sz w:val="28"/>
          <w:shd w:val="clear" w:color="auto" w:fill="FFFFFF"/>
        </w:rPr>
        <w:t>очистки территории</w:t>
      </w:r>
    </w:p>
    <w:p w:rsidR="00F252C0" w:rsidRDefault="005D492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F1419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F1419"/>
          <w:sz w:val="28"/>
          <w:shd w:val="clear" w:color="auto" w:fill="FFFFFF"/>
        </w:rPr>
        <w:t>Чонтаульского</w:t>
      </w:r>
      <w:proofErr w:type="spellEnd"/>
      <w:r>
        <w:rPr>
          <w:rFonts w:ascii="Times New Roman" w:eastAsia="Times New Roman" w:hAnsi="Times New Roman" w:cs="Times New Roman"/>
          <w:b/>
          <w:color w:val="0F1419"/>
          <w:sz w:val="28"/>
          <w:shd w:val="clear" w:color="auto" w:fill="FFFFFF"/>
        </w:rPr>
        <w:t xml:space="preserve"> сельского поселения на 2017-2021 годы</w:t>
      </w:r>
    </w:p>
    <w:p w:rsidR="00F252C0" w:rsidRDefault="005D492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 </w:t>
      </w:r>
    </w:p>
    <w:p w:rsidR="00F252C0" w:rsidRDefault="005D492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b/>
          <w:color w:val="0F1419"/>
          <w:sz w:val="21"/>
          <w:shd w:val="clear" w:color="auto" w:fill="FFFFFF"/>
        </w:rPr>
        <w:t>Область применения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Генеральная схема очистки территории </w:t>
      </w:r>
      <w:proofErr w:type="spellStart"/>
      <w:r>
        <w:rPr>
          <w:rFonts w:ascii="Times New Roman" w:eastAsia="Times New Roman" w:hAnsi="Times New Roman" w:cs="Times New Roman"/>
          <w:color w:val="0F1419"/>
          <w:sz w:val="24"/>
          <w:shd w:val="clear" w:color="auto" w:fill="FFFFFF"/>
        </w:rPr>
        <w:t>Чонтаульского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сельского поселения на 2017-2021 годы определяет очередность осуществления мероприятий, объемы работ по всем видам очистки и уборк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и территорий населенных пунктов, системы и методы сбора, удаления, обезвреживания и переработки отходов, целесообразность проектирования, строительства, реконструкции или расширения объектов системы санитарной очистки в границах муниципального образования.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 </w:t>
      </w:r>
    </w:p>
    <w:p w:rsidR="00F252C0" w:rsidRDefault="005D492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b/>
          <w:color w:val="0F1419"/>
          <w:sz w:val="21"/>
          <w:shd w:val="clear" w:color="auto" w:fill="FFFFFF"/>
        </w:rPr>
        <w:t>Нормативные ссылки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Градостроительный кодекс Российской Федерации;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Федеральный закон от 06.10.2003 </w:t>
      </w:r>
      <w:r>
        <w:rPr>
          <w:rFonts w:ascii="Segoe UI Symbol" w:eastAsia="Segoe UI Symbol" w:hAnsi="Segoe UI Symbol" w:cs="Segoe UI Symbol"/>
          <w:color w:val="0F1419"/>
          <w:sz w:val="21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131-ФЗ «Об общих принципах организации местного самоуправления в Российской Федерации»;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Федеральный закон от 30 марта 1999 </w:t>
      </w:r>
      <w:r>
        <w:rPr>
          <w:rFonts w:ascii="Segoe UI Symbol" w:eastAsia="Segoe UI Symbol" w:hAnsi="Segoe UI Symbol" w:cs="Segoe UI Symbol"/>
          <w:color w:val="0F1419"/>
          <w:sz w:val="21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52-ФЗ «О санитарно-эпидеми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ологическом благополучии населения»;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Федеральный закон от 24 июня 1998 г. </w:t>
      </w:r>
      <w:r>
        <w:rPr>
          <w:rFonts w:ascii="Segoe UI Symbol" w:eastAsia="Segoe UI Symbol" w:hAnsi="Segoe UI Symbol" w:cs="Segoe UI Symbol"/>
          <w:color w:val="0F1419"/>
          <w:sz w:val="21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89-ФЗ «Об отходах производства и потребления»;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Постановление Правительства РФ от 10.02.1997 г. </w:t>
      </w:r>
      <w:r>
        <w:rPr>
          <w:rFonts w:ascii="Segoe UI Symbol" w:eastAsia="Segoe UI Symbol" w:hAnsi="Segoe UI Symbol" w:cs="Segoe UI Symbol"/>
          <w:color w:val="0F1419"/>
          <w:sz w:val="21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155 (в редакции постановлений от 13.10.1997 г. </w:t>
      </w:r>
      <w:r>
        <w:rPr>
          <w:rFonts w:ascii="Segoe UI Symbol" w:eastAsia="Segoe UI Symbol" w:hAnsi="Segoe UI Symbol" w:cs="Segoe UI Symbol"/>
          <w:color w:val="0F1419"/>
          <w:sz w:val="21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1303; от 15.09.2000 г. </w:t>
      </w:r>
      <w:r>
        <w:rPr>
          <w:rFonts w:ascii="Segoe UI Symbol" w:eastAsia="Segoe UI Symbol" w:hAnsi="Segoe UI Symbol" w:cs="Segoe UI Symbol"/>
          <w:color w:val="0F1419"/>
          <w:sz w:val="21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694; 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от 01.02.2005 г. </w:t>
      </w:r>
      <w:r>
        <w:rPr>
          <w:rFonts w:ascii="Segoe UI Symbol" w:eastAsia="Segoe UI Symbol" w:hAnsi="Segoe UI Symbol" w:cs="Segoe UI Symbol"/>
          <w:color w:val="0F1419"/>
          <w:sz w:val="21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49) «Об утверждении Правил представления услуг по вывозу твердых и жидких бытовых отходов»;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Постановление Коллегии Госстроя РФ от 22.12.1999 г. </w:t>
      </w:r>
      <w:r>
        <w:rPr>
          <w:rFonts w:ascii="Segoe UI Symbol" w:eastAsia="Segoe UI Symbol" w:hAnsi="Segoe UI Symbol" w:cs="Segoe UI Symbol"/>
          <w:color w:val="0F1419"/>
          <w:sz w:val="21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7 «Концепция обращения с твердыми бытовыми отходами в Российской Федерации МДС 13-82000»;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остановление Госстроя России от 21 августа 2003 г. </w:t>
      </w:r>
      <w:r>
        <w:rPr>
          <w:rFonts w:ascii="Segoe UI Symbol" w:eastAsia="Segoe UI Symbol" w:hAnsi="Segoe UI Symbol" w:cs="Segoe UI Symbol"/>
          <w:color w:val="0F1419"/>
          <w:sz w:val="21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152 «Методические рекомендации о порядке </w:t>
      </w:r>
      <w:proofErr w:type="gram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разработки генеральных схем очистки территорий населенных пунктов Российской Федерации</w:t>
      </w:r>
      <w:proofErr w:type="gram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МДК 7-01 20034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42-128-4690-88 «Санитарные правила содержания террито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рий населенных мест»;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СП 217 1038-01 «Гигиенические требования к устройству и содержанию полигонов для твердых бытовых отходов»;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217 722-98 «Гигиенические требования к устройству и содержанию полигонов для твердых бытовых отходов»;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ГОСТ Р50597-93 «А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втомобильные дороги и улицы. Требования к эксплуатационному состоянию, допустимому по условиям обеспечения безопасности дорожного движения»;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lastRenderedPageBreak/>
        <w:t xml:space="preserve">Решение Собрания депутатов </w:t>
      </w:r>
      <w:proofErr w:type="spellStart"/>
      <w:r>
        <w:rPr>
          <w:rFonts w:ascii="Times New Roman" w:eastAsia="Times New Roman" w:hAnsi="Times New Roman" w:cs="Times New Roman"/>
          <w:color w:val="0F1419"/>
          <w:sz w:val="24"/>
          <w:shd w:val="clear" w:color="auto" w:fill="FFFFFF"/>
        </w:rPr>
        <w:t>Чонтаульского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сельского поселения от 22 ноября 2007 г. </w:t>
      </w:r>
      <w:r>
        <w:rPr>
          <w:rFonts w:ascii="Segoe UI Symbol" w:eastAsia="Segoe UI Symbol" w:hAnsi="Segoe UI Symbol" w:cs="Segoe UI Symbol"/>
          <w:color w:val="0F1419"/>
          <w:sz w:val="21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26  «Об утверждении Норм и Прав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ил по благоустройству  территории </w:t>
      </w:r>
      <w:proofErr w:type="spellStart"/>
      <w:r>
        <w:rPr>
          <w:rFonts w:ascii="Times New Roman" w:eastAsia="Times New Roman" w:hAnsi="Times New Roman" w:cs="Times New Roman"/>
          <w:color w:val="0F1419"/>
          <w:sz w:val="24"/>
          <w:shd w:val="clear" w:color="auto" w:fill="FFFFFF"/>
        </w:rPr>
        <w:t>Чонтаульского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сельского поселения»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 </w:t>
      </w:r>
    </w:p>
    <w:p w:rsidR="00F252C0" w:rsidRDefault="005D492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F1419"/>
          <w:sz w:val="21"/>
          <w:shd w:val="clear" w:color="auto" w:fill="FFFFFF"/>
        </w:rPr>
        <w:t xml:space="preserve">3.Общие сведения о </w:t>
      </w:r>
      <w:proofErr w:type="spellStart"/>
      <w:r>
        <w:rPr>
          <w:rFonts w:ascii="Times New Roman" w:eastAsia="Times New Roman" w:hAnsi="Times New Roman" w:cs="Times New Roman"/>
          <w:b/>
          <w:color w:val="0F1419"/>
          <w:sz w:val="24"/>
          <w:shd w:val="clear" w:color="auto" w:fill="FFFFFF"/>
        </w:rPr>
        <w:t>Чонтаульского</w:t>
      </w:r>
      <w:proofErr w:type="spellEnd"/>
      <w:r>
        <w:rPr>
          <w:rFonts w:ascii="Times New Roman" w:eastAsia="Times New Roman" w:hAnsi="Times New Roman" w:cs="Times New Roman"/>
          <w:b/>
          <w:color w:val="0F1419"/>
          <w:sz w:val="21"/>
          <w:shd w:val="clear" w:color="auto" w:fill="FFFFFF"/>
        </w:rPr>
        <w:t xml:space="preserve"> сельском поселении</w:t>
      </w:r>
    </w:p>
    <w:p w:rsidR="00F252C0" w:rsidRDefault="005D492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F1419"/>
          <w:sz w:val="21"/>
          <w:shd w:val="clear" w:color="auto" w:fill="FFFFFF"/>
        </w:rPr>
        <w:t>и природно-климатические условия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 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F1419"/>
          <w:sz w:val="24"/>
          <w:shd w:val="clear" w:color="auto" w:fill="FFFFFF"/>
        </w:rPr>
        <w:t>Чонтаульского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сельское поселение  расположено к северо-западу от города </w:t>
      </w:r>
      <w:proofErr w:type="spell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Кизилюрт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, на правом берегу реки Сулак. 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Ближайшие населенные пункты: на севере – </w:t>
      </w:r>
      <w:proofErr w:type="spell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с</w:t>
      </w:r>
      <w:proofErr w:type="gram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.К</w:t>
      </w:r>
      <w:proofErr w:type="gram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остек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, на северо-востоке – </w:t>
      </w:r>
      <w:proofErr w:type="spell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с.Акаро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, на северо-западе        - село </w:t>
      </w:r>
      <w:proofErr w:type="spell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Ново-Костек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, на юге – село </w:t>
      </w:r>
      <w:proofErr w:type="spell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Кироваул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, на юго-за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паде – села </w:t>
      </w:r>
      <w:proofErr w:type="spell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Байрамаул,Генжеаул,Муцалаул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Темираул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, на юго-востоке – села Нечаевка и </w:t>
      </w:r>
      <w:proofErr w:type="spell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Мацеевка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Численность населения  на 01.01.2017 г.  -  7 769 чел. 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Климат на территории  </w:t>
      </w:r>
      <w:proofErr w:type="spellStart"/>
      <w:r>
        <w:rPr>
          <w:rFonts w:ascii="Times New Roman" w:eastAsia="Times New Roman" w:hAnsi="Times New Roman" w:cs="Times New Roman"/>
          <w:color w:val="0F1419"/>
          <w:sz w:val="24"/>
          <w:shd w:val="clear" w:color="auto" w:fill="FFFFFF"/>
        </w:rPr>
        <w:t>Чонтаульского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сельского поселения - умеренно-континентальный, жаркий и теплый, засу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шливый.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Температурный режим характеризуется большим разнообразием.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Наиболее холодным месяцем является январь, самым жарким – июль.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Средняя температура воздуха: лето +23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  <w:vertAlign w:val="superscript"/>
        </w:rPr>
        <w:t>о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С, зима -4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  <w:vertAlign w:val="superscript"/>
        </w:rPr>
        <w:t>о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С.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 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           4.</w:t>
      </w:r>
      <w:r>
        <w:rPr>
          <w:rFonts w:ascii="Times New Roman" w:eastAsia="Times New Roman" w:hAnsi="Times New Roman" w:cs="Times New Roman"/>
          <w:b/>
          <w:color w:val="0F1419"/>
          <w:sz w:val="21"/>
          <w:shd w:val="clear" w:color="auto" w:fill="FFFFFF"/>
        </w:rPr>
        <w:t>Существующее состояние и развитие поселения  на перспекти</w:t>
      </w:r>
      <w:r>
        <w:rPr>
          <w:rFonts w:ascii="Times New Roman" w:eastAsia="Times New Roman" w:hAnsi="Times New Roman" w:cs="Times New Roman"/>
          <w:b/>
          <w:color w:val="0F1419"/>
          <w:sz w:val="21"/>
          <w:shd w:val="clear" w:color="auto" w:fill="FFFFFF"/>
        </w:rPr>
        <w:t>ву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4.1. Численность населения муниципального образования</w:t>
      </w:r>
    </w:p>
    <w:p w:rsidR="00F252C0" w:rsidRDefault="005D4922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Таблица 1</w:t>
      </w:r>
    </w:p>
    <w:tbl>
      <w:tblPr>
        <w:tblW w:w="0" w:type="auto"/>
        <w:tblInd w:w="15" w:type="dxa"/>
        <w:tblCellMar>
          <w:left w:w="10" w:type="dxa"/>
          <w:right w:w="10" w:type="dxa"/>
        </w:tblCellMar>
        <w:tblLook w:val="0000"/>
      </w:tblPr>
      <w:tblGrid>
        <w:gridCol w:w="559"/>
        <w:gridCol w:w="5628"/>
        <w:gridCol w:w="1515"/>
        <w:gridCol w:w="1698"/>
      </w:tblGrid>
      <w:tr w:rsidR="00F252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9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1"/>
              </w:rPr>
            </w:pPr>
            <w:r>
              <w:rPr>
                <w:rFonts w:ascii="Segoe UI Symbol" w:eastAsia="Segoe UI Symbol" w:hAnsi="Segoe UI Symbol" w:cs="Segoe UI Symbol"/>
                <w:color w:val="0F1419"/>
                <w:sz w:val="21"/>
              </w:rPr>
              <w:t>№</w:t>
            </w:r>
          </w:p>
          <w:p w:rsidR="00F252C0" w:rsidRDefault="005D4922">
            <w:pPr>
              <w:spacing w:before="180" w:after="18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пп</w:t>
            </w:r>
            <w:proofErr w:type="spellEnd"/>
          </w:p>
        </w:tc>
        <w:tc>
          <w:tcPr>
            <w:tcW w:w="5628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Населенный пункт</w:t>
            </w:r>
          </w:p>
        </w:tc>
        <w:tc>
          <w:tcPr>
            <w:tcW w:w="3213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Численность жителей, чел.</w:t>
            </w:r>
          </w:p>
        </w:tc>
      </w:tr>
      <w:tr w:rsidR="00F252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9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F252C0" w:rsidRDefault="00F252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28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F252C0" w:rsidRDefault="00F252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I очередь</w:t>
            </w:r>
          </w:p>
        </w:tc>
        <w:tc>
          <w:tcPr>
            <w:tcW w:w="16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расчетный срок</w:t>
            </w:r>
          </w:p>
        </w:tc>
      </w:tr>
      <w:tr w:rsidR="00F252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1.</w:t>
            </w:r>
          </w:p>
        </w:tc>
        <w:tc>
          <w:tcPr>
            <w:tcW w:w="562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онтаул</w:t>
            </w:r>
            <w:proofErr w:type="spellEnd"/>
          </w:p>
        </w:tc>
        <w:tc>
          <w:tcPr>
            <w:tcW w:w="151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7769</w:t>
            </w:r>
          </w:p>
        </w:tc>
        <w:tc>
          <w:tcPr>
            <w:tcW w:w="169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8500</w:t>
            </w:r>
          </w:p>
        </w:tc>
      </w:tr>
    </w:tbl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 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4.2. Исходные данные по благоустройству территорий муниципального образования</w:t>
      </w:r>
    </w:p>
    <w:p w:rsidR="00F252C0" w:rsidRDefault="005D4922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Таблица 2</w:t>
      </w:r>
    </w:p>
    <w:tbl>
      <w:tblPr>
        <w:tblW w:w="0" w:type="auto"/>
        <w:tblInd w:w="15" w:type="dxa"/>
        <w:tblCellMar>
          <w:left w:w="10" w:type="dxa"/>
          <w:right w:w="10" w:type="dxa"/>
        </w:tblCellMar>
        <w:tblLook w:val="0000"/>
      </w:tblPr>
      <w:tblGrid>
        <w:gridCol w:w="588"/>
        <w:gridCol w:w="1764"/>
        <w:gridCol w:w="979"/>
        <w:gridCol w:w="1008"/>
        <w:gridCol w:w="1054"/>
        <w:gridCol w:w="1439"/>
        <w:gridCol w:w="827"/>
        <w:gridCol w:w="827"/>
        <w:gridCol w:w="914"/>
      </w:tblGrid>
      <w:tr w:rsidR="00F252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5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1"/>
              </w:rPr>
            </w:pPr>
            <w:r>
              <w:rPr>
                <w:rFonts w:ascii="Segoe UI Symbol" w:eastAsia="Segoe UI Symbol" w:hAnsi="Segoe UI Symbol" w:cs="Segoe UI Symbol"/>
                <w:color w:val="0F1419"/>
                <w:sz w:val="21"/>
              </w:rPr>
              <w:t>№</w:t>
            </w:r>
          </w:p>
          <w:p w:rsidR="00F252C0" w:rsidRDefault="005D492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пп</w:t>
            </w:r>
            <w:proofErr w:type="spellEnd"/>
          </w:p>
          <w:p w:rsidR="00F252C0" w:rsidRDefault="00F252C0">
            <w:pPr>
              <w:spacing w:after="0" w:line="240" w:lineRule="auto"/>
            </w:pPr>
          </w:p>
        </w:tc>
        <w:tc>
          <w:tcPr>
            <w:tcW w:w="1854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Наименование</w:t>
            </w:r>
          </w:p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сельского поселения</w:t>
            </w:r>
          </w:p>
        </w:tc>
        <w:tc>
          <w:tcPr>
            <w:tcW w:w="2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Численность жителей, чел.</w:t>
            </w:r>
          </w:p>
        </w:tc>
        <w:tc>
          <w:tcPr>
            <w:tcW w:w="1104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 xml:space="preserve">Общая площадь земель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га</w:t>
            </w:r>
            <w:proofErr w:type="gramEnd"/>
          </w:p>
        </w:tc>
        <w:tc>
          <w:tcPr>
            <w:tcW w:w="1509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Общая площадь зеленых насаждений /лесной фонд</w:t>
            </w:r>
          </w:p>
        </w:tc>
        <w:tc>
          <w:tcPr>
            <w:tcW w:w="2621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Этажность застройки, %/</w:t>
            </w:r>
          </w:p>
          <w:p w:rsidR="00F252C0" w:rsidRDefault="005D4922">
            <w:pPr>
              <w:spacing w:before="180" w:after="18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Колич</w:t>
            </w:r>
            <w:proofErr w:type="gramStart"/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омостроений</w:t>
            </w:r>
            <w:proofErr w:type="spellEnd"/>
          </w:p>
        </w:tc>
      </w:tr>
      <w:tr w:rsidR="00F252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5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F252C0" w:rsidRDefault="00F252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54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F252C0" w:rsidRDefault="00F252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I очередь</w:t>
            </w:r>
          </w:p>
        </w:tc>
        <w:tc>
          <w:tcPr>
            <w:tcW w:w="100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расчетный срок</w:t>
            </w:r>
          </w:p>
        </w:tc>
        <w:tc>
          <w:tcPr>
            <w:tcW w:w="1104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F252C0" w:rsidRDefault="00F252C0"/>
        </w:tc>
        <w:tc>
          <w:tcPr>
            <w:tcW w:w="1509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F252C0" w:rsidRDefault="00F252C0"/>
        </w:tc>
        <w:tc>
          <w:tcPr>
            <w:tcW w:w="82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1 этажные</w:t>
            </w:r>
          </w:p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 </w:t>
            </w:r>
          </w:p>
        </w:tc>
        <w:tc>
          <w:tcPr>
            <w:tcW w:w="82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2 этажные</w:t>
            </w:r>
          </w:p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 </w:t>
            </w:r>
          </w:p>
        </w:tc>
        <w:tc>
          <w:tcPr>
            <w:tcW w:w="96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более 2 этажей</w:t>
            </w:r>
          </w:p>
        </w:tc>
      </w:tr>
      <w:tr w:rsidR="00F252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1.</w:t>
            </w:r>
          </w:p>
        </w:tc>
        <w:tc>
          <w:tcPr>
            <w:tcW w:w="18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онтаул</w:t>
            </w:r>
            <w:proofErr w:type="spellEnd"/>
          </w:p>
        </w:tc>
        <w:tc>
          <w:tcPr>
            <w:tcW w:w="102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7769</w:t>
            </w:r>
          </w:p>
        </w:tc>
        <w:tc>
          <w:tcPr>
            <w:tcW w:w="100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8500 </w:t>
            </w:r>
          </w:p>
        </w:tc>
        <w:tc>
          <w:tcPr>
            <w:tcW w:w="110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 </w:t>
            </w:r>
          </w:p>
        </w:tc>
        <w:tc>
          <w:tcPr>
            <w:tcW w:w="15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 </w:t>
            </w:r>
          </w:p>
        </w:tc>
        <w:tc>
          <w:tcPr>
            <w:tcW w:w="82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97/1224</w:t>
            </w:r>
          </w:p>
        </w:tc>
        <w:tc>
          <w:tcPr>
            <w:tcW w:w="82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3/41</w:t>
            </w:r>
          </w:p>
        </w:tc>
        <w:tc>
          <w:tcPr>
            <w:tcW w:w="96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-</w:t>
            </w:r>
          </w:p>
        </w:tc>
      </w:tr>
      <w:tr w:rsidR="00F252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lastRenderedPageBreak/>
              <w:t> </w:t>
            </w:r>
          </w:p>
        </w:tc>
        <w:tc>
          <w:tcPr>
            <w:tcW w:w="18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ВСЕГО</w:t>
            </w:r>
          </w:p>
        </w:tc>
        <w:tc>
          <w:tcPr>
            <w:tcW w:w="102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7769 </w:t>
            </w:r>
          </w:p>
        </w:tc>
        <w:tc>
          <w:tcPr>
            <w:tcW w:w="1008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8500 </w:t>
            </w:r>
          </w:p>
        </w:tc>
        <w:tc>
          <w:tcPr>
            <w:tcW w:w="110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 </w:t>
            </w:r>
          </w:p>
        </w:tc>
        <w:tc>
          <w:tcPr>
            <w:tcW w:w="150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 </w:t>
            </w:r>
          </w:p>
        </w:tc>
        <w:tc>
          <w:tcPr>
            <w:tcW w:w="82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 xml:space="preserve">      100/ </w:t>
            </w:r>
          </w:p>
        </w:tc>
        <w:tc>
          <w:tcPr>
            <w:tcW w:w="82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1265</w:t>
            </w:r>
          </w:p>
        </w:tc>
        <w:tc>
          <w:tcPr>
            <w:tcW w:w="96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-</w:t>
            </w:r>
          </w:p>
        </w:tc>
      </w:tr>
    </w:tbl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 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4.3. Обеспеченность сельского поселения объектами инфраструктуры</w:t>
      </w:r>
    </w:p>
    <w:p w:rsidR="00F252C0" w:rsidRDefault="005D4922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Таблица 3</w:t>
      </w:r>
    </w:p>
    <w:tbl>
      <w:tblPr>
        <w:tblW w:w="0" w:type="auto"/>
        <w:tblInd w:w="15" w:type="dxa"/>
        <w:tblCellMar>
          <w:left w:w="10" w:type="dxa"/>
          <w:right w:w="10" w:type="dxa"/>
        </w:tblCellMar>
        <w:tblLook w:val="0000"/>
      </w:tblPr>
      <w:tblGrid>
        <w:gridCol w:w="4674"/>
        <w:gridCol w:w="2141"/>
        <w:gridCol w:w="1373"/>
        <w:gridCol w:w="1212"/>
      </w:tblGrid>
      <w:tr w:rsidR="00F252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20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Наименование объектов</w:t>
            </w:r>
          </w:p>
        </w:tc>
        <w:tc>
          <w:tcPr>
            <w:tcW w:w="2205" w:type="dxa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Единица</w:t>
            </w:r>
          </w:p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измерения</w:t>
            </w:r>
          </w:p>
        </w:tc>
        <w:tc>
          <w:tcPr>
            <w:tcW w:w="2655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Количество</w:t>
            </w:r>
          </w:p>
        </w:tc>
      </w:tr>
      <w:tr w:rsidR="00F252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20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F252C0" w:rsidRDefault="00F252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05" w:type="dxa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F252C0" w:rsidRDefault="00F252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на первую очередь</w:t>
            </w:r>
          </w:p>
        </w:tc>
        <w:tc>
          <w:tcPr>
            <w:tcW w:w="123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расчетный срок</w:t>
            </w:r>
          </w:p>
        </w:tc>
      </w:tr>
      <w:tr w:rsidR="00F252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Больницы</w:t>
            </w:r>
          </w:p>
        </w:tc>
        <w:tc>
          <w:tcPr>
            <w:tcW w:w="22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 xml:space="preserve"> коек</w:t>
            </w:r>
          </w:p>
        </w:tc>
        <w:tc>
          <w:tcPr>
            <w:tcW w:w="14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30</w:t>
            </w:r>
          </w:p>
        </w:tc>
        <w:tc>
          <w:tcPr>
            <w:tcW w:w="123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50</w:t>
            </w:r>
          </w:p>
        </w:tc>
      </w:tr>
      <w:tr w:rsidR="00F252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Аптеки</w:t>
            </w:r>
          </w:p>
        </w:tc>
        <w:tc>
          <w:tcPr>
            <w:tcW w:w="22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F1419"/>
                <w:sz w:val="21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 торг</w:t>
            </w:r>
            <w:proofErr w:type="gramStart"/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л.</w:t>
            </w:r>
          </w:p>
        </w:tc>
        <w:tc>
          <w:tcPr>
            <w:tcW w:w="14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50</w:t>
            </w:r>
          </w:p>
        </w:tc>
        <w:tc>
          <w:tcPr>
            <w:tcW w:w="123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80</w:t>
            </w:r>
          </w:p>
        </w:tc>
      </w:tr>
      <w:tr w:rsidR="00F252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Амбулатория</w:t>
            </w:r>
          </w:p>
        </w:tc>
        <w:tc>
          <w:tcPr>
            <w:tcW w:w="22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 xml:space="preserve"> посещение/год</w:t>
            </w:r>
          </w:p>
        </w:tc>
        <w:tc>
          <w:tcPr>
            <w:tcW w:w="14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4285</w:t>
            </w:r>
          </w:p>
        </w:tc>
        <w:tc>
          <w:tcPr>
            <w:tcW w:w="123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4515</w:t>
            </w:r>
          </w:p>
        </w:tc>
      </w:tr>
      <w:tr w:rsidR="00F252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Школы</w:t>
            </w:r>
          </w:p>
        </w:tc>
        <w:tc>
          <w:tcPr>
            <w:tcW w:w="22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 xml:space="preserve"> учащихся</w:t>
            </w:r>
          </w:p>
        </w:tc>
        <w:tc>
          <w:tcPr>
            <w:tcW w:w="14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F252C0">
            <w:pPr>
              <w:spacing w:before="180" w:after="18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F252C0">
            <w:pPr>
              <w:spacing w:before="180" w:after="18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252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Детские сады</w:t>
            </w:r>
          </w:p>
        </w:tc>
        <w:tc>
          <w:tcPr>
            <w:tcW w:w="22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 xml:space="preserve"> место</w:t>
            </w:r>
          </w:p>
        </w:tc>
        <w:tc>
          <w:tcPr>
            <w:tcW w:w="14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45</w:t>
            </w:r>
          </w:p>
        </w:tc>
        <w:tc>
          <w:tcPr>
            <w:tcW w:w="123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100</w:t>
            </w:r>
          </w:p>
        </w:tc>
      </w:tr>
      <w:tr w:rsidR="00F252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 xml:space="preserve">Магазины </w:t>
            </w:r>
          </w:p>
        </w:tc>
        <w:tc>
          <w:tcPr>
            <w:tcW w:w="22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F1419"/>
                <w:sz w:val="21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 торг</w:t>
            </w:r>
            <w:proofErr w:type="gramStart"/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л.</w:t>
            </w:r>
          </w:p>
        </w:tc>
        <w:tc>
          <w:tcPr>
            <w:tcW w:w="14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538,2</w:t>
            </w:r>
          </w:p>
        </w:tc>
        <w:tc>
          <w:tcPr>
            <w:tcW w:w="123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538,2</w:t>
            </w:r>
          </w:p>
        </w:tc>
      </w:tr>
      <w:tr w:rsidR="00F252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Библиотеки</w:t>
            </w:r>
          </w:p>
        </w:tc>
        <w:tc>
          <w:tcPr>
            <w:tcW w:w="22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 xml:space="preserve"> место</w:t>
            </w:r>
          </w:p>
        </w:tc>
        <w:tc>
          <w:tcPr>
            <w:tcW w:w="14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30</w:t>
            </w:r>
          </w:p>
        </w:tc>
        <w:tc>
          <w:tcPr>
            <w:tcW w:w="123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30</w:t>
            </w:r>
          </w:p>
        </w:tc>
      </w:tr>
      <w:tr w:rsidR="00F252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Клубы, дома культуры</w:t>
            </w:r>
          </w:p>
        </w:tc>
        <w:tc>
          <w:tcPr>
            <w:tcW w:w="22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 xml:space="preserve"> место</w:t>
            </w:r>
          </w:p>
        </w:tc>
        <w:tc>
          <w:tcPr>
            <w:tcW w:w="14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0</w:t>
            </w:r>
          </w:p>
        </w:tc>
        <w:tc>
          <w:tcPr>
            <w:tcW w:w="123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0</w:t>
            </w:r>
          </w:p>
        </w:tc>
      </w:tr>
      <w:tr w:rsidR="00F252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Библиотеки</w:t>
            </w:r>
          </w:p>
        </w:tc>
        <w:tc>
          <w:tcPr>
            <w:tcW w:w="22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 xml:space="preserve"> место</w:t>
            </w:r>
          </w:p>
        </w:tc>
        <w:tc>
          <w:tcPr>
            <w:tcW w:w="14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10</w:t>
            </w:r>
          </w:p>
        </w:tc>
        <w:tc>
          <w:tcPr>
            <w:tcW w:w="123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15</w:t>
            </w:r>
          </w:p>
        </w:tc>
      </w:tr>
      <w:tr w:rsidR="00F252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Стадионы</w:t>
            </w:r>
          </w:p>
        </w:tc>
        <w:tc>
          <w:tcPr>
            <w:tcW w:w="22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 xml:space="preserve"> объект</w:t>
            </w:r>
          </w:p>
        </w:tc>
        <w:tc>
          <w:tcPr>
            <w:tcW w:w="14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2</w:t>
            </w:r>
          </w:p>
        </w:tc>
        <w:tc>
          <w:tcPr>
            <w:tcW w:w="123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3</w:t>
            </w:r>
          </w:p>
        </w:tc>
      </w:tr>
      <w:tr w:rsidR="00F252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Парикмахерские и косметические салоны</w:t>
            </w:r>
          </w:p>
        </w:tc>
        <w:tc>
          <w:tcPr>
            <w:tcW w:w="22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 xml:space="preserve"> посад</w:t>
            </w:r>
            <w:proofErr w:type="gramStart"/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есто</w:t>
            </w:r>
          </w:p>
        </w:tc>
        <w:tc>
          <w:tcPr>
            <w:tcW w:w="14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5</w:t>
            </w:r>
          </w:p>
        </w:tc>
        <w:tc>
          <w:tcPr>
            <w:tcW w:w="123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10</w:t>
            </w:r>
          </w:p>
        </w:tc>
      </w:tr>
      <w:tr w:rsidR="00F252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 xml:space="preserve">Предприятия общественного питания </w:t>
            </w:r>
          </w:p>
        </w:tc>
        <w:tc>
          <w:tcPr>
            <w:tcW w:w="22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 xml:space="preserve"> место</w:t>
            </w:r>
          </w:p>
        </w:tc>
        <w:tc>
          <w:tcPr>
            <w:tcW w:w="14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10</w:t>
            </w:r>
          </w:p>
        </w:tc>
        <w:tc>
          <w:tcPr>
            <w:tcW w:w="123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15</w:t>
            </w:r>
          </w:p>
        </w:tc>
      </w:tr>
      <w:tr w:rsidR="00F252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Автомастерские</w:t>
            </w:r>
          </w:p>
        </w:tc>
        <w:tc>
          <w:tcPr>
            <w:tcW w:w="22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машино-место</w:t>
            </w:r>
            <w:proofErr w:type="spellEnd"/>
          </w:p>
        </w:tc>
        <w:tc>
          <w:tcPr>
            <w:tcW w:w="14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3</w:t>
            </w:r>
          </w:p>
        </w:tc>
        <w:tc>
          <w:tcPr>
            <w:tcW w:w="123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5</w:t>
            </w:r>
          </w:p>
        </w:tc>
      </w:tr>
      <w:tr w:rsidR="00F252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Автозаправочные станции</w:t>
            </w:r>
          </w:p>
        </w:tc>
        <w:tc>
          <w:tcPr>
            <w:tcW w:w="22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машино-место</w:t>
            </w:r>
            <w:proofErr w:type="spellEnd"/>
          </w:p>
        </w:tc>
        <w:tc>
          <w:tcPr>
            <w:tcW w:w="14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2</w:t>
            </w:r>
          </w:p>
        </w:tc>
        <w:tc>
          <w:tcPr>
            <w:tcW w:w="123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3</w:t>
            </w:r>
          </w:p>
        </w:tc>
      </w:tr>
      <w:tr w:rsidR="00F252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Автостоянки и парковки</w:t>
            </w:r>
          </w:p>
        </w:tc>
        <w:tc>
          <w:tcPr>
            <w:tcW w:w="22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машино-место</w:t>
            </w:r>
            <w:proofErr w:type="spellEnd"/>
          </w:p>
        </w:tc>
        <w:tc>
          <w:tcPr>
            <w:tcW w:w="14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0</w:t>
            </w:r>
          </w:p>
        </w:tc>
        <w:tc>
          <w:tcPr>
            <w:tcW w:w="123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0</w:t>
            </w:r>
          </w:p>
        </w:tc>
      </w:tr>
      <w:tr w:rsidR="00F252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Административные и другие учреждения, офисы</w:t>
            </w:r>
          </w:p>
        </w:tc>
        <w:tc>
          <w:tcPr>
            <w:tcW w:w="220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 xml:space="preserve"> сотрудник</w:t>
            </w:r>
          </w:p>
        </w:tc>
        <w:tc>
          <w:tcPr>
            <w:tcW w:w="142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15</w:t>
            </w:r>
          </w:p>
        </w:tc>
        <w:tc>
          <w:tcPr>
            <w:tcW w:w="123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15</w:t>
            </w:r>
          </w:p>
        </w:tc>
      </w:tr>
    </w:tbl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Координаты руководителей, отвечающих за организацию санитарной очистки, организацию сбора и вывоза ТБО и ЖБО, рекультивации полигона муниципального образования</w:t>
      </w:r>
    </w:p>
    <w:p w:rsidR="00F252C0" w:rsidRDefault="005D4922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Таблица 4</w:t>
      </w:r>
    </w:p>
    <w:tbl>
      <w:tblPr>
        <w:tblW w:w="0" w:type="auto"/>
        <w:tblInd w:w="15" w:type="dxa"/>
        <w:tblCellMar>
          <w:left w:w="10" w:type="dxa"/>
          <w:right w:w="10" w:type="dxa"/>
        </w:tblCellMar>
        <w:tblLook w:val="0000"/>
      </w:tblPr>
      <w:tblGrid>
        <w:gridCol w:w="549"/>
        <w:gridCol w:w="2464"/>
        <w:gridCol w:w="2123"/>
        <w:gridCol w:w="2138"/>
        <w:gridCol w:w="2126"/>
      </w:tblGrid>
      <w:tr w:rsidR="00F252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1"/>
              </w:rPr>
            </w:pPr>
            <w:r>
              <w:rPr>
                <w:rFonts w:ascii="Segoe UI Symbol" w:eastAsia="Segoe UI Symbol" w:hAnsi="Segoe UI Symbol" w:cs="Segoe UI Symbol"/>
                <w:color w:val="0F1419"/>
                <w:sz w:val="21"/>
              </w:rPr>
              <w:lastRenderedPageBreak/>
              <w:t>№</w:t>
            </w:r>
          </w:p>
          <w:p w:rsidR="00F252C0" w:rsidRDefault="005D4922">
            <w:pPr>
              <w:spacing w:before="180" w:after="18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п</w:t>
            </w:r>
            <w:proofErr w:type="spellEnd"/>
          </w:p>
        </w:tc>
        <w:tc>
          <w:tcPr>
            <w:tcW w:w="25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Наименование организации</w:t>
            </w:r>
          </w:p>
        </w:tc>
        <w:tc>
          <w:tcPr>
            <w:tcW w:w="219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Адрес</w:t>
            </w:r>
          </w:p>
        </w:tc>
        <w:tc>
          <w:tcPr>
            <w:tcW w:w="22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Должность</w:t>
            </w:r>
          </w:p>
        </w:tc>
        <w:tc>
          <w:tcPr>
            <w:tcW w:w="22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Телефон</w:t>
            </w:r>
          </w:p>
        </w:tc>
      </w:tr>
      <w:tr w:rsidR="00F252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1</w:t>
            </w:r>
          </w:p>
        </w:tc>
        <w:tc>
          <w:tcPr>
            <w:tcW w:w="25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2</w:t>
            </w:r>
          </w:p>
        </w:tc>
        <w:tc>
          <w:tcPr>
            <w:tcW w:w="219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3</w:t>
            </w:r>
          </w:p>
        </w:tc>
        <w:tc>
          <w:tcPr>
            <w:tcW w:w="22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4</w:t>
            </w:r>
          </w:p>
        </w:tc>
        <w:tc>
          <w:tcPr>
            <w:tcW w:w="22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5</w:t>
            </w:r>
          </w:p>
        </w:tc>
      </w:tr>
      <w:tr w:rsidR="00F252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1</w:t>
            </w:r>
          </w:p>
        </w:tc>
        <w:tc>
          <w:tcPr>
            <w:tcW w:w="2565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Чонтаульского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 xml:space="preserve"> СП</w:t>
            </w:r>
          </w:p>
        </w:tc>
        <w:tc>
          <w:tcPr>
            <w:tcW w:w="219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онтаул</w:t>
            </w:r>
            <w:proofErr w:type="spellEnd"/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 xml:space="preserve"> ул.Заводская,25</w:t>
            </w:r>
          </w:p>
        </w:tc>
        <w:tc>
          <w:tcPr>
            <w:tcW w:w="225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Глава поселения</w:t>
            </w:r>
          </w:p>
        </w:tc>
        <w:tc>
          <w:tcPr>
            <w:tcW w:w="22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89285864375</w:t>
            </w:r>
          </w:p>
        </w:tc>
      </w:tr>
    </w:tbl>
    <w:p w:rsidR="00F252C0" w:rsidRDefault="005D492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 </w:t>
      </w:r>
    </w:p>
    <w:p w:rsidR="00F252C0" w:rsidRDefault="005D492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Специализированные организации по вывозу отходов</w:t>
      </w:r>
    </w:p>
    <w:p w:rsidR="00F252C0" w:rsidRDefault="005D492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производства и потребления</w:t>
      </w:r>
    </w:p>
    <w:p w:rsidR="00F252C0" w:rsidRDefault="005D4922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Таблица 5</w:t>
      </w:r>
    </w:p>
    <w:tbl>
      <w:tblPr>
        <w:tblW w:w="0" w:type="auto"/>
        <w:tblInd w:w="15" w:type="dxa"/>
        <w:tblCellMar>
          <w:left w:w="10" w:type="dxa"/>
          <w:right w:w="10" w:type="dxa"/>
        </w:tblCellMar>
        <w:tblLook w:val="0000"/>
      </w:tblPr>
      <w:tblGrid>
        <w:gridCol w:w="504"/>
        <w:gridCol w:w="3180"/>
        <w:gridCol w:w="2219"/>
        <w:gridCol w:w="2015"/>
        <w:gridCol w:w="1482"/>
      </w:tblGrid>
      <w:tr w:rsidR="00F252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1"/>
              </w:rPr>
            </w:pPr>
            <w:r>
              <w:rPr>
                <w:rFonts w:ascii="Segoe UI Symbol" w:eastAsia="Segoe UI Symbol" w:hAnsi="Segoe UI Symbol" w:cs="Segoe UI Symbol"/>
                <w:color w:val="0F1419"/>
                <w:sz w:val="21"/>
              </w:rPr>
              <w:t>№</w:t>
            </w:r>
          </w:p>
          <w:p w:rsidR="00F252C0" w:rsidRDefault="005D4922">
            <w:pPr>
              <w:spacing w:before="180" w:after="18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п</w:t>
            </w:r>
            <w:proofErr w:type="spellEnd"/>
          </w:p>
        </w:tc>
        <w:tc>
          <w:tcPr>
            <w:tcW w:w="32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Наименование организации</w:t>
            </w:r>
          </w:p>
        </w:tc>
        <w:tc>
          <w:tcPr>
            <w:tcW w:w="233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Адрес</w:t>
            </w:r>
          </w:p>
        </w:tc>
        <w:tc>
          <w:tcPr>
            <w:tcW w:w="212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Должность</w:t>
            </w:r>
          </w:p>
        </w:tc>
        <w:tc>
          <w:tcPr>
            <w:tcW w:w="155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Телефон</w:t>
            </w:r>
          </w:p>
        </w:tc>
      </w:tr>
      <w:tr w:rsidR="00F252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1</w:t>
            </w:r>
          </w:p>
        </w:tc>
        <w:tc>
          <w:tcPr>
            <w:tcW w:w="323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 xml:space="preserve">        МУ</w:t>
            </w:r>
            <w:proofErr w:type="gramStart"/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П»</w:t>
            </w:r>
            <w:proofErr w:type="gramEnd"/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Благоустройство»</w:t>
            </w:r>
          </w:p>
        </w:tc>
        <w:tc>
          <w:tcPr>
            <w:tcW w:w="233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изилюрт</w:t>
            </w:r>
            <w:proofErr w:type="spellEnd"/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 xml:space="preserve">  </w:t>
            </w:r>
          </w:p>
        </w:tc>
        <w:tc>
          <w:tcPr>
            <w:tcW w:w="212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Директор </w:t>
            </w:r>
          </w:p>
        </w:tc>
        <w:tc>
          <w:tcPr>
            <w:tcW w:w="155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 </w:t>
            </w:r>
          </w:p>
        </w:tc>
      </w:tr>
    </w:tbl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 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4.4.Общее состояние окружающей среды и основные экологические проблемы на территории муниципального образования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территория по состоянию здоровья населения и окружающей среды может быть отнесена к зоне благополучной экологической ситуации. Однако имеется ряд экологических проблем: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- отсутствие канализационных сетей;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- водная и ветровая эрозия земель.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 </w:t>
      </w:r>
    </w:p>
    <w:p w:rsidR="00F252C0" w:rsidRDefault="005D492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F1419"/>
          <w:sz w:val="21"/>
          <w:shd w:val="clear" w:color="auto" w:fill="FFFFFF"/>
        </w:rPr>
        <w:t>5. Твердые отх</w:t>
      </w:r>
      <w:r>
        <w:rPr>
          <w:rFonts w:ascii="Times New Roman" w:eastAsia="Times New Roman" w:hAnsi="Times New Roman" w:cs="Times New Roman"/>
          <w:b/>
          <w:color w:val="0F1419"/>
          <w:sz w:val="21"/>
          <w:shd w:val="clear" w:color="auto" w:fill="FFFFFF"/>
        </w:rPr>
        <w:t>оды производства и потребления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5.1. Существующая схема сбора и вывоза твердых отходов  на территории муниципального образования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5.1.1.   Отходы, образующие в результате жизнедеятельности населения частных домовладений вывозятся МУП «Благоустройство»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Для качественной организации вывоза мусора с территории населенного пункта по планово регулярной системе необходимо 2 (два) мусоровоза.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 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F1419"/>
          <w:sz w:val="21"/>
          <w:shd w:val="clear" w:color="auto" w:fill="FFFFFF"/>
        </w:rPr>
        <w:t>5.5. Требования к оборудованию контейнерных площадок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Контейнерная площадка – специально оборудованное место под устано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вку емкости (контейнера) для сбора отходов. </w:t>
      </w:r>
      <w:proofErr w:type="gram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Контейнерные площадки для сбора бытовых отходов должны располагаться, по согласованию с Территориальным отделом Управления </w:t>
      </w:r>
      <w:proofErr w:type="spell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по Республике Дагестан в </w:t>
      </w:r>
      <w:proofErr w:type="spell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Кизилюртовском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районе, на расстоянии не менее 2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0 м от окон жилых зданий, детских площадок и других мест постоянного пребывания людей, но не более 100 м от наиболее удаленного входа в жилое здание на основании решения комиссии по архитектуре и градостроительству.</w:t>
      </w:r>
      <w:proofErr w:type="gramEnd"/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lastRenderedPageBreak/>
        <w:t>Они должны иметь твердое покрытие и огра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ждение с трех сторон. Высота ограждения не менее 1,5 метра. Контейнерные площадки должны примыкать непосредственно к сквозным проездам и исключать необходимость маневрирования спецтранспорта. Ширина проездов должна составлять при одностороннем движении 3,5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м, двухстороннем – 6 м.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Необходимое количество контейнеров </w:t>
      </w:r>
      <w:proofErr w:type="spell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  <w:vertAlign w:val="subscript"/>
        </w:rPr>
        <w:t>с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 рассчитывается по формуле:</w:t>
      </w:r>
    </w:p>
    <w:p w:rsidR="00F252C0" w:rsidRDefault="005D492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  <w:vertAlign w:val="subscript"/>
        </w:rPr>
        <w:t>с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  <w:vertAlign w:val="subscript"/>
        </w:rPr>
        <w:t> 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=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Q</w:t>
      </w:r>
      <w:proofErr w:type="gram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  <w:vertAlign w:val="subscript"/>
        </w:rPr>
        <w:t>с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  <w:vertAlign w:val="subscript"/>
        </w:rPr>
        <w:t> </w:t>
      </w:r>
      <w:proofErr w:type="spell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х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t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/</w:t>
      </w:r>
      <w:proofErr w:type="spell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v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х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k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  <w:vertAlign w:val="subscript"/>
        </w:rPr>
        <w:t>2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х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k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  <w:vertAlign w:val="subscript"/>
        </w:rPr>
        <w:t>3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где:  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Q</w:t>
      </w:r>
      <w:proofErr w:type="gram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  <w:vertAlign w:val="subscript"/>
        </w:rPr>
        <w:t>с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 – среднесуточное накопление отходов, м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= 12,33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t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– предельный срок хранения мусора (периодичность удаления отходов) </w:t>
      </w:r>
      <w:proofErr w:type="spell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сут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. = 1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v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– 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емкость водного контейнера, м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  <w:vertAlign w:val="superscript"/>
        </w:rPr>
        <w:t xml:space="preserve">3   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= 0,75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k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  <w:vertAlign w:val="subscript"/>
        </w:rPr>
        <w:t>2 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– коэффициент наполнения сборника  = 0,9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k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  <w:vertAlign w:val="subscript"/>
        </w:rPr>
        <w:t>3 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– коэффициент учитывающий контейнеры, которые находятся по санитарным нормам 1 день = 1,05</w:t>
      </w:r>
    </w:p>
    <w:p w:rsidR="00F252C0" w:rsidRDefault="005D492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 </w:t>
      </w:r>
    </w:p>
    <w:p w:rsidR="00F252C0" w:rsidRDefault="005D492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  <w:vertAlign w:val="subscript"/>
        </w:rPr>
        <w:t>с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  <w:vertAlign w:val="subscript"/>
        </w:rPr>
        <w:t> 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= (12,33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  <w:vertAlign w:val="subscript"/>
        </w:rPr>
        <w:t> </w:t>
      </w:r>
      <w:proofErr w:type="spell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х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1/0,75 </w:t>
      </w:r>
      <w:proofErr w:type="spell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х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0,9</w:t>
      </w:r>
      <w:proofErr w:type="gram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х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1,05=9 шт.</w:t>
      </w:r>
    </w:p>
    <w:p w:rsidR="00F252C0" w:rsidRDefault="005D492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 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5.6. Рекультивация мест для разм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ещения отходов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Рекультивация закрытых полигонов – комплекс работ, направленных на восстановление продуктивности и </w:t>
      </w:r>
      <w:proofErr w:type="spell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народохозяйственной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ценности  восстанавливаемых территорий, а также на улучшение окружающей среды.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Рекультивацию закрытых полигонов (территори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й) проводит организация эксплуатирующая полигон, после получения разрешения на проведение работ в органах </w:t>
      </w:r>
      <w:proofErr w:type="spell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и с участием предприятия, выполняющего дальнейшее целевое использование земель.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Для проведения рекультивации разрабатывается проектно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-сметная документация. Рекультивация полигона выполняется в два этапа, технический и биологический.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Биологический этап рекультивации включает мероприятия по восстановлению территорий закрытых полигонов для их дальнейшего целевого использования в народном х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озяйстве. К нему относится комплекс агротехнических и фитомелиоративных мероприятий, направленных на восстановление нарушенных земель. Биологический этап осуществляется вслед за техническим этапом рекультивации.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Технический этап рекультивации включает иссл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едование состояния свалочного тела и его воздействия на состояние окружающей природной среды, подготовку территорий полигона (свалки) к последующему целевому использованию.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Рекультивация проводится по окончании стабилизации закрытых полигонов – процесса уп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лотнения свалочного грунта, достижения им постоянного устойчивого состояния.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Закрытие полигона для приема ТБО осуществляется после отсыпки его на проектную мощность. Последний слой отходов перед закрытием полигона засыпается слоем грунта с учетом дальнейше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й рекультивации. При планировке изолирующего слоя необходимо обеспечивать уклон к краям полигона. Укрепление наружных откосов полигона должно проводиться с начала эксплуатации полигона по мере увеличения высоты складирования. Материалом для засыпки наружны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х откосов полигона служит предварительно снятый при его строительстве растительный грунт.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Для защиты от выветривания или смыва грунта с откосов полигона необходимо производить их озеленение непосредственно после укладки изолирующего слоя. По склонам высажи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ваются защитные насаждения и устраиваются трассы.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5.7. Рекомендации по организации централизованной планово-регулярной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схемы сбора, вывоза и захоронения бытовых отходов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lastRenderedPageBreak/>
        <w:t xml:space="preserve">Для обеспечения экологического и санитарно-эпидемиологического благополучия населения, улучшения охраны окружающей среды и эффективного использования парка </w:t>
      </w:r>
      <w:proofErr w:type="spell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мусоровозного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транспорта сбор и удаление твердых бытовых отходов следует производить по централизова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нной планово-регулярной схеме.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При планово-регулярной схеме сбора и вывоза бытовых отходов режим работы спецмашин должен быть установлен из условий ежедневной эксплуатации. Бытовые отходы вывозят по маршрутным графикам, предусматривающим последовательный п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орядок передвижения спецмашин, количество повторных пробегов по одному участку сводится к минимуму.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В целях реализации предложенной схемы в условиях </w:t>
      </w:r>
      <w:proofErr w:type="spell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Чонтаульского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сельского поселения рекомендуется: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1. Предприятиям, организациям, независимо от организационн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о-правовой формы собственности для расчета затрат на услуги по сбору и вывозу отходов необходимо применять норму накопления твердых бытовых отходов (таблица 8).</w:t>
      </w:r>
    </w:p>
    <w:p w:rsidR="00F252C0" w:rsidRDefault="005D4922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Таблица 8</w:t>
      </w:r>
    </w:p>
    <w:tbl>
      <w:tblPr>
        <w:tblW w:w="0" w:type="auto"/>
        <w:tblInd w:w="15" w:type="dxa"/>
        <w:tblCellMar>
          <w:left w:w="10" w:type="dxa"/>
          <w:right w:w="10" w:type="dxa"/>
        </w:tblCellMar>
        <w:tblLook w:val="0000"/>
      </w:tblPr>
      <w:tblGrid>
        <w:gridCol w:w="4899"/>
        <w:gridCol w:w="1520"/>
        <w:gridCol w:w="2981"/>
      </w:tblGrid>
      <w:tr w:rsidR="00F252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9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Степень благоустройства жилья</w:t>
            </w:r>
          </w:p>
        </w:tc>
        <w:tc>
          <w:tcPr>
            <w:tcW w:w="1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F1419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Единица</w:t>
            </w:r>
          </w:p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измерения</w:t>
            </w:r>
          </w:p>
        </w:tc>
        <w:tc>
          <w:tcPr>
            <w:tcW w:w="298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Уровень норматива</w:t>
            </w:r>
          </w:p>
        </w:tc>
      </w:tr>
      <w:tr w:rsidR="00F252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9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В жилых домах</w:t>
            </w:r>
          </w:p>
        </w:tc>
        <w:tc>
          <w:tcPr>
            <w:tcW w:w="152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куб.м. на 1 человека в месяц</w:t>
            </w:r>
          </w:p>
        </w:tc>
        <w:tc>
          <w:tcPr>
            <w:tcW w:w="298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F252C0" w:rsidRDefault="005D4922">
            <w:pPr>
              <w:spacing w:before="180" w:after="18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F1419"/>
                <w:sz w:val="21"/>
              </w:rPr>
              <w:t>0,125</w:t>
            </w:r>
          </w:p>
        </w:tc>
      </w:tr>
    </w:tbl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 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2. При проектировании объектов нового строительства в обязательном порядке предусматривать строительство контейнерных площадок, которые в период строительства и последующей эксплуатации будут использоваться для временн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ого хранения отходов.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3. Разрешить функции вывоза и захоронения отходов.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4. Обеспечить благоприятные условия для создания и работы предприятий экологической направленности.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5. Оборудовать дворы многоквартирных домов сквозными проездами, исключающими необхо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димость движения мусоровозов задним ходом.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6. Разработать и утвердить сезонные графики движения мусоровозов.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7. Оборудовать полигон бытовых отходов автомобильными весами и стационарными приборами для контроля уровня радиации доставляемых отходов.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8. Постро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ить третью карту полигона бытовых отходов.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9. 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Предоставление услуг по вывозу бытовых отходов осуществлять в соответствии с действующим законодательством на основании договоров между управляющими организациями и специализированной организацией по вывозу отходов. В случае сохранения схемы прямых договор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ов специализированной организацией по вывозу отходов, с населением заинтересованной стороне обеспечить принятие решения общими собраниями собственников помещений многоквартирных домов о сохранении прямых договоров и изменении размера платы за содержание об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щего имущества.</w:t>
      </w:r>
    </w:p>
    <w:p w:rsidR="00F252C0" w:rsidRDefault="005D492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F1419"/>
          <w:sz w:val="21"/>
          <w:shd w:val="clear" w:color="auto" w:fill="FFFFFF"/>
        </w:rPr>
        <w:t xml:space="preserve">6. Рекомендации по организации летней уборки объектов придомовых территорий и внешнего благоустройства </w:t>
      </w:r>
      <w:proofErr w:type="spellStart"/>
      <w:r>
        <w:rPr>
          <w:rFonts w:ascii="Times New Roman" w:eastAsia="Times New Roman" w:hAnsi="Times New Roman" w:cs="Times New Roman"/>
          <w:b/>
          <w:color w:val="0F1419"/>
          <w:sz w:val="21"/>
          <w:shd w:val="clear" w:color="auto" w:fill="FFFFFF"/>
        </w:rPr>
        <w:t>Чонтаульского</w:t>
      </w:r>
      <w:proofErr w:type="spellEnd"/>
      <w:r>
        <w:rPr>
          <w:rFonts w:ascii="Times New Roman" w:eastAsia="Times New Roman" w:hAnsi="Times New Roman" w:cs="Times New Roman"/>
          <w:b/>
          <w:color w:val="0F1419"/>
          <w:sz w:val="21"/>
          <w:shd w:val="clear" w:color="auto" w:fill="FFFFFF"/>
        </w:rPr>
        <w:t xml:space="preserve"> сельского поселения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6.1. Общие положения.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Задачей летней уборки улиц заключается в удалении загрязнений, скапливающихся на 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территориях, эти загрязнения ухудшают </w:t>
      </w:r>
      <w:proofErr w:type="gram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эстетический вид</w:t>
      </w:r>
      <w:proofErr w:type="gram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улиц, являются источниками повышенной запыленности 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lastRenderedPageBreak/>
        <w:t xml:space="preserve">воздуха, а при неблагоприятных погодно-климатических условиях (дождь, туманы) способствуют возникновению скользкости, что сказывается на безопасности 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движения.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6.1.1.Уборка территории в летний период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Период летней уборки устанавливается с 16 апреля по 14 октября. В случае резкого изменения погодных условий, в соответствии с распоряжением главы </w:t>
      </w:r>
      <w:proofErr w:type="spell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Чонтаульского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сельского поселения, сроки проведения летней у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борки могут изменяться.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Население, в период листопада производят сгребание опавшей листвы в кучи, не допуская разноса по улицам и последующим вывозом в специально отведенные места. Запрещается сжигать опавшие листья, сметать листья на дороги в период массо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вого листопада, засыпать ими стволы деревьев и кустарников.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Проезжая часть должна быть полностью очищена от всякого вида загрязнений. Осевые, резервные полосы, обозначенные линиями регулирования, должны быть постоянно очищены от песка и мелкого мусора.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Лот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ковые зоны не должны иметь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грунтово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- песчаных</w:t>
      </w:r>
      <w:proofErr w:type="gram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наносов и загрязнений различным мусором.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Обочины дорог должны быть очищены от крупногабаритного и другого мусора, травы, поросли на расстоянии 2 м.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Металлические ограждения, дорожные знаки и указатели, элементы благоустройства дороги должны содержаться в технически исправном состоянии и в чистоте.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Предприятиям, организациям, учебным, лечебным заведениям, учреждениям, кооперативам, фирмам независимо от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ведомственной подчиненности и форм собственности, а также арендаторам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владель-цам</w:t>
      </w:r>
      <w:proofErr w:type="spellEnd"/>
      <w:proofErr w:type="gram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домовладений и земельных участков вменяется в обязанность в летнее время очищать </w:t>
      </w:r>
      <w:proofErr w:type="spell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закреплен-ные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и прилегающие территории от сорной растительности. Вырубку и покос сорной ра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стительности необходимо производить до ее цветения и созревания семян. Производить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своевре-менное</w:t>
      </w:r>
      <w:proofErr w:type="spellEnd"/>
      <w:proofErr w:type="gram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скашивание травы (высота травостоя на партерных газонах 6-8 см, на обыкновенных 10-15 см).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6.1.2.Летнее содержание дворовых территорий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Домовладельцы осуществл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яют содержание прилегающих территорий в границах, установленных в соответствии с п. 1.2.5. настоящих Правил.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6.1.3.Уборка территории в зимний период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Период зимней уборки устанавливается с 15 октября по 15 апреля. В случае резкого изменения погодных условий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(снег, мороз) сроки начала и окончания зимней уборки корректируются распоряжением Главы </w:t>
      </w:r>
      <w:proofErr w:type="spell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Чонтаульского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сельского поселения.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Мероприятия по подготовке уборочной техники к работе в зимний период проводятся балансодержателями техники в срок до 1 октября текущ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его года, к этому же сроку должны быть завершены работы по подготовке мест для приема снега.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Организации, отвечающие за уборку территорий (службы заказчиков и подрядные организации), в срок до 1 октября должны обеспечить завоз, заготовку и складирование не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обходимого количества </w:t>
      </w:r>
      <w:proofErr w:type="spell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противогололедных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материалов.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Технология и режимы производства уборочных работ на проезжей части улиц и проездов, должны обеспечивать беспрепятственное движение транспортных средств и пешеходов независимо от погодных условий.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К первоо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чередным операциям зимней уборки относятся: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- обработка проезжей части дороги </w:t>
      </w:r>
      <w:proofErr w:type="spell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противогололедными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материалами;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-сгребание и подметание снега;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-формирование снежного вала для последующего вывоза;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lastRenderedPageBreak/>
        <w:t>-выполнение разрывов в валах снега на перекрестках, наземных п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ешеходных переходах, подъездов к административным и общественным зданиям, выездов из дворов и т.п.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Требования к зимней уборке дорог по отдельным технологическим операциям: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Обработка проезжей части </w:t>
      </w:r>
      <w:proofErr w:type="spell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противогололедными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материалами должна начинаться сразу с на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чалом снегопада и производиться по технологии комплексных работ.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С началом снегопада в первую очередь обрабатываются </w:t>
      </w:r>
      <w:proofErr w:type="spell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противогололедными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материалами наиболее опасные для движения транспорта участки улиц и переулков - крутые спуски и подъемы, мосты, эстакады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, тормозные площадки на перекрестках улиц.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По окончании обработки наиболее опасных для движения транспорта мест необходимо приступить к сплошной обработке проезжей части </w:t>
      </w:r>
      <w:proofErr w:type="spell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противогололедными</w:t>
      </w:r>
      <w:proofErr w:type="spellEnd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материалами.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При формировании снежных валов, снег, очищаемый с проезжей части улиц и переулков, а также с тротуаров, сдвигается в лотковую часть улиц.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Формирование снежных валов не допускается на пересечениях всех дорог и улиц и проездов в одном уровне.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Ширина снежных 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валов в лотковой зоне улиц с интенсивным движением транспорта не должна превышать 1,0 метра, а на улицах без движения общественного транспорта - 0,5 метров, высота снежных валов должна быть не более 0,75 метра, валы снега должны быть подготовлены к погрузк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е.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Формирование в лотковой зоне дорог снежных валов, превышающих указанные размеры, запрещается.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Время для вывоза снега не может превышать с улиц местного значения: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- при снегопаде до 6 см - более  3 дней;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- при снегопаде - до 10 см – более 5 дней.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Дорожны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е знаки и указатели должны быть очищены от снега, наледи и обеспечивать безопасное движение транспорта.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Владельцам личного транспорта в период обильного снегопада и организованных работ по уборке и вывозу снега запрещается использовать проезжую часть улиц 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и дорог для стоянки транспортных средств.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 xml:space="preserve"> 6.1.4. Инструкции по организации и технологии механизированной уборки населенных мест.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В первую очередь должны быть расчищены дорожки для пешеходов, проезды во дворы, подъезды к контейнерам для сбора мусора и пожа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рным гидрантам, а также к газораспределительным установкам.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Не допускается выталкивание или перемещение на проезжую часть улиц и переулков снега, собранного на  дворовых территориях, внутренних территориях предприятий и других организаций.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Организация по о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бслуживанию жилищного фонда с наступлением весны должна организовать: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-промывку и расчистку канавок для обеспечения оттока в местах, где это требуется для нормального оттока талых вод.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6.1.5. Особые условия уборки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При любых видах уборки и благоустройства н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аселенных пунктов запрещается: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- повреждать и уничтожать зеленые насаждения на улицах, площадях, скверах, территориях, предприятий, учреждений, организаций, учебных заведений.</w:t>
      </w:r>
      <w:proofErr w:type="gramEnd"/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- сжигать промышленные отходы, мусор, листья, обрезки деревьев на улицах, площад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ях, скверах, на территориях предприятий, учреждений, организаций, индивидуальных домовладений.</w:t>
      </w:r>
      <w:proofErr w:type="gramEnd"/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- устраивать выпуск сточных вод из жилых домов и предприятий на газоны, в приствольные лунки зеленых насаждений.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lastRenderedPageBreak/>
        <w:t>- проезд, стоянка автотранспортных средств, стро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ительной и дорожной техники по газонам, скверам и др. озелененным территориям.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-ремонт и мойка автотранспортных средств в несанкционированных местах, установка гаражей и тентов на газонах и в зеленых зонах.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- складирование стройматериалов, грузов, конструк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ций и</w:t>
      </w:r>
      <w:r>
        <w:rPr>
          <w:rFonts w:ascii="Times New Roman" w:eastAsia="Times New Roman" w:hAnsi="Times New Roman" w:cs="Times New Roman"/>
          <w:b/>
          <w:color w:val="0F1419"/>
          <w:sz w:val="21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F1419"/>
          <w:sz w:val="21"/>
          <w:shd w:val="clear" w:color="auto" w:fill="FFFFFF"/>
        </w:rPr>
        <w:t>т. д. на газонах и в зеленых зонах.</w:t>
      </w:r>
    </w:p>
    <w:p w:rsidR="00F252C0" w:rsidRDefault="005D4922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0F1419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F1419"/>
          <w:sz w:val="21"/>
          <w:shd w:val="clear" w:color="auto" w:fill="FFFFFF"/>
        </w:rPr>
        <w:t xml:space="preserve">    7. График вывоза ТБО  и Перечень улиц села.</w:t>
      </w:r>
    </w:p>
    <w:sectPr w:rsidR="00F25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52C0"/>
    <w:rsid w:val="005D4922"/>
    <w:rsid w:val="00F25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3104</Words>
  <Characters>17696</Characters>
  <Application>Microsoft Office Word</Application>
  <DocSecurity>0</DocSecurity>
  <Lines>147</Lines>
  <Paragraphs>41</Paragraphs>
  <ScaleCrop>false</ScaleCrop>
  <Company/>
  <LinksUpToDate>false</LinksUpToDate>
  <CharactersWithSpaces>20759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1212</cp:lastModifiedBy>
  <cp:revision>3</cp:revision>
  <dcterms:created xsi:type="dcterms:W3CDTF">2023-02-21T07:12:00Z</dcterms:created>
  <dcterms:modified xsi:type="dcterms:W3CDTF">2023-02-21T07:12:00Z</dcterms:modified>
</cp:coreProperties>
</file>